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1E" w:rsidRPr="000B01D3" w:rsidRDefault="009E461E" w:rsidP="009E461E">
      <w:pPr>
        <w:pStyle w:val="Default"/>
        <w:jc w:val="center"/>
        <w:rPr>
          <w:b/>
          <w:bCs/>
          <w:color w:val="auto"/>
        </w:rPr>
      </w:pPr>
      <w:r w:rsidRPr="000B01D3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9E461E" w:rsidRPr="000B01D3" w:rsidRDefault="009E461E" w:rsidP="009E461E">
      <w:pPr>
        <w:pStyle w:val="Default"/>
        <w:jc w:val="center"/>
        <w:rPr>
          <w:b/>
          <w:color w:val="auto"/>
        </w:rPr>
      </w:pPr>
      <w:r w:rsidRPr="000B01D3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E461E" w:rsidRPr="000B01D3" w:rsidRDefault="009E461E" w:rsidP="009E461E">
      <w:pPr>
        <w:pStyle w:val="Default"/>
        <w:rPr>
          <w:b/>
          <w:color w:val="auto"/>
        </w:rPr>
      </w:pPr>
    </w:p>
    <w:p w:rsidR="009E461E" w:rsidRPr="000B01D3" w:rsidRDefault="009E461E" w:rsidP="009E461E">
      <w:pPr>
        <w:pStyle w:val="Default"/>
        <w:jc w:val="center"/>
        <w:rPr>
          <w:b/>
          <w:color w:val="auto"/>
        </w:rPr>
      </w:pPr>
      <w:r w:rsidRPr="000B01D3">
        <w:rPr>
          <w:b/>
          <w:color w:val="auto"/>
        </w:rPr>
        <w:t xml:space="preserve">Кафедра терапии и </w:t>
      </w:r>
      <w:r w:rsidR="001276C2" w:rsidRPr="000B01D3">
        <w:rPr>
          <w:b/>
          <w:color w:val="auto"/>
        </w:rPr>
        <w:t>профессиональных болезней с курсом</w:t>
      </w:r>
      <w:r w:rsidRPr="000B01D3">
        <w:rPr>
          <w:b/>
          <w:color w:val="auto"/>
        </w:rPr>
        <w:t xml:space="preserve"> ИДПО</w:t>
      </w: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DC1450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  </w:t>
      </w:r>
    </w:p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0B01D3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0B01D3">
        <w:rPr>
          <w:b/>
          <w:bCs/>
          <w:color w:val="auto"/>
          <w:sz w:val="28"/>
          <w:szCs w:val="28"/>
        </w:rPr>
        <w:t xml:space="preserve"> </w:t>
      </w: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 (дистанционное обучение)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на тему: </w:t>
      </w:r>
      <w:r w:rsidR="006A3BD4" w:rsidRPr="000B01D3">
        <w:rPr>
          <w:color w:val="auto"/>
          <w:sz w:val="28"/>
          <w:szCs w:val="28"/>
        </w:rPr>
        <w:t>Болезнь Крона</w:t>
      </w:r>
      <w:r w:rsidRPr="000B01D3">
        <w:rPr>
          <w:color w:val="auto"/>
          <w:sz w:val="28"/>
          <w:szCs w:val="28"/>
        </w:rPr>
        <w:t>.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Дисциплина Гастроэнтерология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Курс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Семестр по плану ИДПО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jc w:val="center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Уфа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                                                               201</w:t>
      </w:r>
      <w:r w:rsidR="001276C2" w:rsidRPr="000B01D3">
        <w:rPr>
          <w:color w:val="auto"/>
          <w:sz w:val="28"/>
          <w:szCs w:val="28"/>
        </w:rPr>
        <w:t>8</w:t>
      </w:r>
      <w:r w:rsidRPr="000B01D3">
        <w:rPr>
          <w:color w:val="auto"/>
          <w:sz w:val="28"/>
          <w:szCs w:val="28"/>
        </w:rPr>
        <w:t xml:space="preserve">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pageBreakBefore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lastRenderedPageBreak/>
        <w:t xml:space="preserve">Тема:  </w:t>
      </w:r>
      <w:r w:rsidR="006A3BD4" w:rsidRPr="000B01D3">
        <w:rPr>
          <w:color w:val="auto"/>
          <w:sz w:val="28"/>
          <w:szCs w:val="28"/>
        </w:rPr>
        <w:t>Болезнь Крона.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на основании рабочей программы ДПП ПК Н</w:t>
      </w:r>
      <w:r w:rsidR="00DC1450" w:rsidRPr="000B01D3">
        <w:rPr>
          <w:color w:val="auto"/>
          <w:sz w:val="28"/>
          <w:szCs w:val="28"/>
        </w:rPr>
        <w:t>М</w:t>
      </w:r>
      <w:r w:rsidRPr="000B01D3">
        <w:rPr>
          <w:color w:val="auto"/>
          <w:sz w:val="28"/>
          <w:szCs w:val="28"/>
        </w:rPr>
        <w:t>О «Болезни кишечника» 36 час.</w:t>
      </w:r>
      <w:proofErr w:type="gramStart"/>
      <w:r w:rsidRPr="000B01D3">
        <w:rPr>
          <w:color w:val="auto"/>
          <w:sz w:val="28"/>
          <w:szCs w:val="28"/>
        </w:rPr>
        <w:t xml:space="preserve"> </w:t>
      </w:r>
      <w:r w:rsidR="00021AB0" w:rsidRPr="000B01D3">
        <w:rPr>
          <w:color w:val="auto"/>
          <w:sz w:val="28"/>
          <w:szCs w:val="28"/>
        </w:rPr>
        <w:t>,</w:t>
      </w:r>
      <w:proofErr w:type="gramEnd"/>
      <w:r w:rsidR="00021AB0" w:rsidRPr="000B01D3">
        <w:rPr>
          <w:color w:val="auto"/>
          <w:sz w:val="28"/>
          <w:szCs w:val="28"/>
        </w:rPr>
        <w:t xml:space="preserve"> </w:t>
      </w:r>
      <w:r w:rsidRPr="000B01D3">
        <w:rPr>
          <w:color w:val="auto"/>
          <w:sz w:val="28"/>
          <w:szCs w:val="28"/>
        </w:rPr>
        <w:t>утвержденной «_</w:t>
      </w:r>
      <w:r w:rsidR="008E08FB" w:rsidRPr="000B01D3">
        <w:rPr>
          <w:color w:val="auto"/>
          <w:sz w:val="28"/>
          <w:szCs w:val="28"/>
        </w:rPr>
        <w:t>23</w:t>
      </w:r>
      <w:r w:rsidRPr="000B01D3">
        <w:rPr>
          <w:color w:val="auto"/>
          <w:sz w:val="28"/>
          <w:szCs w:val="28"/>
        </w:rPr>
        <w:t>_»_</w:t>
      </w:r>
      <w:r w:rsidR="008E08FB" w:rsidRPr="000B01D3">
        <w:rPr>
          <w:color w:val="auto"/>
          <w:sz w:val="28"/>
          <w:szCs w:val="28"/>
        </w:rPr>
        <w:t>марта</w:t>
      </w:r>
      <w:r w:rsidRPr="000B01D3">
        <w:rPr>
          <w:color w:val="auto"/>
          <w:sz w:val="28"/>
          <w:szCs w:val="28"/>
        </w:rPr>
        <w:t>____2017г.</w:t>
      </w:r>
    </w:p>
    <w:p w:rsidR="00021AB0" w:rsidRPr="000B01D3" w:rsidRDefault="00021AB0" w:rsidP="00021A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1AB0" w:rsidRPr="000B01D3" w:rsidRDefault="00021AB0" w:rsidP="00021A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1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Автор: </w:t>
      </w:r>
      <w:proofErr w:type="spellStart"/>
      <w:r w:rsidRPr="000B01D3">
        <w:rPr>
          <w:rFonts w:ascii="Times New Roman" w:eastAsia="Calibri" w:hAnsi="Times New Roman" w:cs="Times New Roman"/>
          <w:sz w:val="28"/>
          <w:szCs w:val="28"/>
          <w:lang w:eastAsia="en-US"/>
        </w:rPr>
        <w:t>Калимуллина</w:t>
      </w:r>
      <w:proofErr w:type="spellEnd"/>
      <w:r w:rsidRPr="000B01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Д.Х.</w:t>
      </w:r>
    </w:p>
    <w:p w:rsidR="00021AB0" w:rsidRPr="000B01D3" w:rsidRDefault="00021AB0" w:rsidP="00021A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B01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proofErr w:type="spellStart"/>
      <w:r w:rsidRPr="000B01D3">
        <w:rPr>
          <w:rFonts w:ascii="Times New Roman" w:eastAsia="Calibri" w:hAnsi="Times New Roman" w:cs="Times New Roman"/>
          <w:sz w:val="28"/>
          <w:szCs w:val="28"/>
          <w:lang w:eastAsia="en-US"/>
        </w:rPr>
        <w:t>Мамлеева</w:t>
      </w:r>
      <w:proofErr w:type="spellEnd"/>
      <w:r w:rsidRPr="000B01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А.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Утверждение на заседании </w:t>
      </w:r>
      <w:r w:rsidRPr="000B01D3">
        <w:rPr>
          <w:color w:val="auto"/>
          <w:sz w:val="28"/>
          <w:szCs w:val="28"/>
          <w:u w:val="single"/>
        </w:rPr>
        <w:t>№</w:t>
      </w:r>
      <w:r w:rsidR="00D57D28" w:rsidRPr="000B01D3">
        <w:rPr>
          <w:color w:val="auto"/>
          <w:sz w:val="28"/>
          <w:szCs w:val="28"/>
          <w:u w:val="single"/>
        </w:rPr>
        <w:t xml:space="preserve"> 1</w:t>
      </w:r>
      <w:r w:rsidRPr="000B01D3">
        <w:rPr>
          <w:color w:val="auto"/>
          <w:sz w:val="28"/>
          <w:szCs w:val="28"/>
        </w:rPr>
        <w:t xml:space="preserve"> кафедры терапии и </w:t>
      </w:r>
      <w:r w:rsidR="001276C2" w:rsidRPr="000B01D3">
        <w:rPr>
          <w:color w:val="auto"/>
          <w:sz w:val="28"/>
          <w:szCs w:val="28"/>
        </w:rPr>
        <w:t xml:space="preserve">профессиональных болезней с курсом </w:t>
      </w:r>
      <w:r w:rsidRPr="000B01D3">
        <w:rPr>
          <w:color w:val="auto"/>
          <w:sz w:val="28"/>
          <w:szCs w:val="28"/>
        </w:rPr>
        <w:t>ИДПО</w:t>
      </w:r>
      <w:r w:rsidR="00D57D28" w:rsidRPr="000B01D3">
        <w:rPr>
          <w:color w:val="auto"/>
          <w:sz w:val="28"/>
          <w:szCs w:val="28"/>
        </w:rPr>
        <w:t xml:space="preserve"> </w:t>
      </w:r>
      <w:r w:rsidRPr="000B01D3">
        <w:rPr>
          <w:color w:val="auto"/>
          <w:sz w:val="28"/>
          <w:szCs w:val="28"/>
        </w:rPr>
        <w:t>от</w:t>
      </w:r>
      <w:r w:rsidR="00D57D28" w:rsidRPr="000B01D3">
        <w:rPr>
          <w:color w:val="auto"/>
          <w:sz w:val="28"/>
          <w:szCs w:val="28"/>
        </w:rPr>
        <w:t xml:space="preserve"> «03» сентября </w:t>
      </w:r>
      <w:r w:rsidRPr="000B01D3">
        <w:rPr>
          <w:color w:val="auto"/>
          <w:sz w:val="28"/>
          <w:szCs w:val="28"/>
        </w:rPr>
        <w:t xml:space="preserve"> 201</w:t>
      </w:r>
      <w:r w:rsidR="001276C2" w:rsidRPr="000B01D3">
        <w:rPr>
          <w:color w:val="auto"/>
          <w:sz w:val="28"/>
          <w:szCs w:val="28"/>
        </w:rPr>
        <w:t>8</w:t>
      </w:r>
      <w:r w:rsidRPr="000B01D3">
        <w:rPr>
          <w:color w:val="auto"/>
          <w:sz w:val="28"/>
          <w:szCs w:val="28"/>
        </w:rPr>
        <w:t xml:space="preserve">г. 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pageBreakBefore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 xml:space="preserve">Тема: </w:t>
      </w:r>
      <w:r w:rsidRPr="000B01D3">
        <w:rPr>
          <w:color w:val="auto"/>
          <w:sz w:val="28"/>
          <w:szCs w:val="28"/>
        </w:rPr>
        <w:t>Болезнь Крона.</w:t>
      </w:r>
    </w:p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0B01D3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 xml:space="preserve">Задачи: </w:t>
      </w:r>
      <w:r w:rsidRPr="000B01D3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болезни Крона.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Обучить методологическим подходам диагностики и лечения болезни Крона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0B01D3">
        <w:rPr>
          <w:b/>
          <w:bCs/>
          <w:color w:val="auto"/>
          <w:sz w:val="28"/>
          <w:szCs w:val="28"/>
        </w:rPr>
        <w:t xml:space="preserve">: </w:t>
      </w:r>
    </w:p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  <w:r w:rsidRPr="000B01D3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  <w:r w:rsidRPr="000B01D3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  <w:r w:rsidRPr="000B01D3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  <w:r w:rsidRPr="000B01D3">
              <w:rPr>
                <w:sz w:val="28"/>
                <w:szCs w:val="28"/>
              </w:rPr>
              <w:t>Знания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9E461E">
            <w:pPr>
              <w:jc w:val="both"/>
              <w:rPr>
                <w:sz w:val="28"/>
                <w:szCs w:val="28"/>
              </w:rPr>
            </w:pPr>
            <w:r w:rsidRPr="000B01D3">
              <w:t>ПК</w:t>
            </w:r>
            <w:proofErr w:type="gramStart"/>
            <w:r w:rsidRPr="000B01D3">
              <w:t>1</w:t>
            </w:r>
            <w:proofErr w:type="gramEnd"/>
            <w:r w:rsidRPr="000B01D3">
              <w:t>. Оказание медицинской помощи пациентам с болезнью Крона. Организация лечебно-диагностического болезнью Крона.</w:t>
            </w: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Порядок оказания медицинской помощи взрослому населению по профилю Гастроэнтерология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Стандарты оказания медицинской помощи пациентам с болезнью Крона.</w:t>
            </w:r>
          </w:p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Методика сбора информации (жалобы, анамнез) у пациентов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Проводить и интерпретировать результаты </w:t>
            </w:r>
            <w:proofErr w:type="spellStart"/>
            <w:r w:rsidRPr="000B01D3">
              <w:t>физикального</w:t>
            </w:r>
            <w:proofErr w:type="spellEnd"/>
            <w:r w:rsidRPr="000B01D3"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Методика осмотра пациентов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Стандарты оказания медицинской помощи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Анатомо-физиологические и возрастно-половые особенности взрослого пациента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Этиология и патогенез заболеваний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Современная классификация, клиническая симптоматика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1276C2" w:rsidRPr="000B01D3" w:rsidRDefault="009E461E" w:rsidP="001276C2">
            <w:r w:rsidRPr="000B01D3">
              <w:t xml:space="preserve">Клиническая картина, особенности течения, осложнения </w:t>
            </w:r>
          </w:p>
          <w:p w:rsidR="009E461E" w:rsidRPr="000B01D3" w:rsidRDefault="009E461E" w:rsidP="001E40D0"/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1276C2" w:rsidRPr="000B01D3" w:rsidRDefault="009E461E" w:rsidP="001276C2">
            <w:r w:rsidRPr="000B01D3">
              <w:t>Применять манипуляции. Манипуляции первой врачебной помощи общего назначения</w:t>
            </w:r>
          </w:p>
          <w:p w:rsidR="009E461E" w:rsidRPr="000B01D3" w:rsidRDefault="009E461E" w:rsidP="001276C2">
            <w:r w:rsidRPr="000B01D3">
              <w:t>Манипуляции первой врачебной помощи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Стандарты оказания медицинской помощи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Проведение экспертизы временной нетрудоспособности и направление на </w:t>
            </w:r>
            <w:proofErr w:type="spellStart"/>
            <w:r w:rsidRPr="000B01D3">
              <w:t>медикосоциальную</w:t>
            </w:r>
            <w:proofErr w:type="spellEnd"/>
            <w:r w:rsidRPr="000B01D3">
              <w:t xml:space="preserve"> экспертизу.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Особенности регуляции и </w:t>
            </w:r>
            <w:proofErr w:type="spellStart"/>
            <w:r w:rsidRPr="000B01D3">
              <w:t>саморегуляции</w:t>
            </w:r>
            <w:proofErr w:type="spellEnd"/>
            <w:r w:rsidRPr="000B01D3">
              <w:t xml:space="preserve"> функциональных систем организма в норме и при патологических процессах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Методика осмотра пациентов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Клинические рекомендации, протоколы обследования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Клинические рекомендации, протоколы обследования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Клинические рекомендации, протоколы обследования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Проведение диспансеризации определенных гру</w:t>
            </w:r>
            <w:proofErr w:type="gramStart"/>
            <w:r w:rsidRPr="000B01D3">
              <w:t>пп взр</w:t>
            </w:r>
            <w:proofErr w:type="gramEnd"/>
            <w:r w:rsidRPr="000B01D3">
              <w:t xml:space="preserve">ослого населения 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Порядок оказания медицинской помощи взрослому населению по профилю Гастроэнтерология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Клинические рекомендации, протоколы обследования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  <w:r w:rsidRPr="000B01D3">
              <w:t>ПК 2</w:t>
            </w:r>
          </w:p>
          <w:p w:rsidR="009E461E" w:rsidRPr="000B01D3" w:rsidRDefault="009E461E" w:rsidP="009E461E">
            <w:pPr>
              <w:jc w:val="both"/>
              <w:rPr>
                <w:sz w:val="28"/>
                <w:szCs w:val="28"/>
              </w:rPr>
            </w:pPr>
            <w:r w:rsidRPr="000B01D3">
              <w:t>Назначение лечения пациентам и контроль его эффективности и безопасности при болезни Крона.</w:t>
            </w: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Порядок оказания медицинской помощи пациенту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Стандарты оказания медицинской помощи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Стандарты оказания медицинской помощи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Клинические рекомендации, протоколы лечения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proofErr w:type="spellStart"/>
            <w:r w:rsidRPr="000B01D3">
              <w:t>Фармакокинетика</w:t>
            </w:r>
            <w:proofErr w:type="spellEnd"/>
            <w:r w:rsidRPr="000B01D3">
              <w:t xml:space="preserve"> и </w:t>
            </w:r>
            <w:proofErr w:type="spellStart"/>
            <w:r w:rsidRPr="000B01D3">
              <w:t>фармакодинамика</w:t>
            </w:r>
            <w:proofErr w:type="spellEnd"/>
            <w:r w:rsidRPr="000B01D3"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Организация и реализация лечебного питания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Организация и реализация лечебного питания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терапии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0B01D3">
              <w:t>полипрагмазия</w:t>
            </w:r>
            <w:proofErr w:type="spellEnd"/>
            <w:r w:rsidRPr="000B01D3">
              <w:t>.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Современные методы терапии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Порядок оказания медицинской помощи взрослому населению по профилю Гастроэнтерология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Участие в консилиумах или их проведение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  <w:r w:rsidRPr="000B01D3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Клинические рекомендации, протоколы лечения 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0B6A73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  <w:r w:rsidRPr="000B01D3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>Организация диспансерного наблюдения за взрослым населением</w:t>
            </w:r>
          </w:p>
        </w:tc>
      </w:tr>
      <w:tr w:rsidR="009E461E" w:rsidRPr="000B01D3" w:rsidTr="001276C2">
        <w:tc>
          <w:tcPr>
            <w:tcW w:w="1342" w:type="pct"/>
          </w:tcPr>
          <w:p w:rsidR="009E461E" w:rsidRPr="000B01D3" w:rsidRDefault="009E461E" w:rsidP="001E40D0">
            <w:pPr>
              <w:jc w:val="both"/>
            </w:pPr>
          </w:p>
        </w:tc>
        <w:tc>
          <w:tcPr>
            <w:tcW w:w="1187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9E461E" w:rsidRPr="000B01D3" w:rsidRDefault="009E461E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9E461E" w:rsidRPr="000B01D3" w:rsidRDefault="009E461E" w:rsidP="001E40D0">
            <w:pPr>
              <w:spacing w:before="100" w:beforeAutospacing="1" w:after="100" w:afterAutospacing="1"/>
            </w:pPr>
            <w:r w:rsidRPr="000B01D3">
              <w:t xml:space="preserve">Понимание задач профилактики </w:t>
            </w:r>
          </w:p>
        </w:tc>
      </w:tr>
    </w:tbl>
    <w:p w:rsidR="009E461E" w:rsidRPr="000B01D3" w:rsidRDefault="009E461E" w:rsidP="009E461E">
      <w:pPr>
        <w:pStyle w:val="Default"/>
        <w:rPr>
          <w:b/>
          <w:bCs/>
          <w:color w:val="auto"/>
          <w:sz w:val="28"/>
          <w:szCs w:val="28"/>
        </w:rPr>
      </w:pP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</w:t>
      </w:r>
      <w:proofErr w:type="gramStart"/>
      <w:r w:rsidRPr="000B01D3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0B01D3">
        <w:rPr>
          <w:b/>
          <w:bCs/>
          <w:color w:val="auto"/>
          <w:sz w:val="28"/>
          <w:szCs w:val="28"/>
        </w:rPr>
        <w:t xml:space="preserve"> по указанной теме: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1) Ознакомиться с теоретическим материалом по теме занятия с </w:t>
      </w:r>
      <w:proofErr w:type="spellStart"/>
      <w:proofErr w:type="gramStart"/>
      <w:r w:rsidRPr="000B01D3">
        <w:rPr>
          <w:color w:val="auto"/>
          <w:sz w:val="28"/>
          <w:szCs w:val="28"/>
        </w:rPr>
        <w:t>исполь-зованием</w:t>
      </w:r>
      <w:proofErr w:type="spellEnd"/>
      <w:proofErr w:type="gramEnd"/>
      <w:r w:rsidRPr="000B01D3">
        <w:rPr>
          <w:color w:val="auto"/>
          <w:sz w:val="28"/>
          <w:szCs w:val="28"/>
        </w:rPr>
        <w:t xml:space="preserve"> презентаций лекций, рекомендуемой учебной литературы.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2) Ответить на вопросы для самоконтроля (привести вопросы для </w:t>
      </w:r>
      <w:proofErr w:type="gramStart"/>
      <w:r w:rsidRPr="000B01D3">
        <w:rPr>
          <w:color w:val="auto"/>
          <w:sz w:val="28"/>
          <w:szCs w:val="28"/>
        </w:rPr>
        <w:t>само-контроля</w:t>
      </w:r>
      <w:proofErr w:type="gramEnd"/>
      <w:r w:rsidRPr="000B01D3">
        <w:rPr>
          <w:color w:val="auto"/>
          <w:sz w:val="28"/>
          <w:szCs w:val="28"/>
        </w:rPr>
        <w:t xml:space="preserve">)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9E461E" w:rsidRPr="000B01D3" w:rsidRDefault="009E461E" w:rsidP="009E461E">
      <w:pPr>
        <w:pStyle w:val="Default"/>
        <w:rPr>
          <w:color w:val="auto"/>
          <w:sz w:val="28"/>
          <w:szCs w:val="28"/>
        </w:rPr>
      </w:pPr>
      <w:r w:rsidRPr="000B01D3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0B01D3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9E461E" w:rsidRPr="000B01D3" w:rsidRDefault="009E461E" w:rsidP="009E46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E461E" w:rsidRPr="000B01D3" w:rsidRDefault="009E461E" w:rsidP="009E461E">
      <w:pPr>
        <w:rPr>
          <w:rFonts w:ascii="Times New Roman" w:hAnsi="Times New Roman" w:cs="Times New Roman"/>
          <w:sz w:val="28"/>
          <w:szCs w:val="28"/>
        </w:rPr>
      </w:pPr>
      <w:r w:rsidRPr="000B01D3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0B01D3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0B01D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E461E" w:rsidRPr="000B01D3" w:rsidRDefault="009E461E" w:rsidP="009E461E">
      <w:pPr>
        <w:rPr>
          <w:rFonts w:ascii="Times New Roman" w:hAnsi="Times New Roman" w:cs="Times New Roman"/>
          <w:sz w:val="28"/>
          <w:szCs w:val="28"/>
        </w:rPr>
      </w:pPr>
      <w:r w:rsidRPr="000B01D3">
        <w:rPr>
          <w:rFonts w:ascii="Times New Roman" w:hAnsi="Times New Roman" w:cs="Times New Roman"/>
          <w:sz w:val="28"/>
          <w:szCs w:val="28"/>
        </w:rPr>
        <w:t>Литература основная:</w:t>
      </w:r>
    </w:p>
    <w:p w:rsidR="009E461E" w:rsidRPr="000B01D3" w:rsidRDefault="009E461E" w:rsidP="009E46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1D3">
        <w:rPr>
          <w:rFonts w:ascii="Times New Roman" w:hAnsi="Times New Roman" w:cs="Times New Roman"/>
          <w:sz w:val="24"/>
          <w:szCs w:val="24"/>
        </w:rPr>
        <w:t xml:space="preserve">Рекомендации по диагностике и лечению взрослых больных язвенным колитом. </w:t>
      </w:r>
      <w:r w:rsidRPr="000B01D3">
        <w:rPr>
          <w:rFonts w:ascii="Times New Roman" w:eastAsia="Calibri" w:hAnsi="Times New Roman" w:cs="Times New Roman"/>
          <w:sz w:val="24"/>
          <w:szCs w:val="24"/>
        </w:rPr>
        <w:t xml:space="preserve">Настоящие рекомендации разработаны экспертной комиссией  « Российской гастроэнтерологической ассоциации», ООО «Ассоциация </w:t>
      </w:r>
      <w:proofErr w:type="spellStart"/>
      <w:r w:rsidRPr="000B01D3">
        <w:rPr>
          <w:rFonts w:ascii="Times New Roman" w:eastAsia="Calibri" w:hAnsi="Times New Roman" w:cs="Times New Roman"/>
          <w:sz w:val="24"/>
          <w:szCs w:val="24"/>
        </w:rPr>
        <w:t>колопроктологов</w:t>
      </w:r>
      <w:proofErr w:type="spellEnd"/>
      <w:r w:rsidRPr="000B01D3">
        <w:rPr>
          <w:rFonts w:ascii="Times New Roman" w:eastAsia="Calibri" w:hAnsi="Times New Roman" w:cs="Times New Roman"/>
          <w:sz w:val="24"/>
          <w:szCs w:val="24"/>
        </w:rPr>
        <w:t xml:space="preserve"> России» и «Общества по изучению воспалительных заболеваний кишечника» при «Ассоциации </w:t>
      </w:r>
      <w:proofErr w:type="spellStart"/>
      <w:r w:rsidRPr="000B01D3">
        <w:rPr>
          <w:rFonts w:ascii="Times New Roman" w:eastAsia="Calibri" w:hAnsi="Times New Roman" w:cs="Times New Roman"/>
          <w:sz w:val="24"/>
          <w:szCs w:val="24"/>
        </w:rPr>
        <w:t>колопроктологов</w:t>
      </w:r>
      <w:proofErr w:type="spellEnd"/>
      <w:r w:rsidRPr="000B01D3">
        <w:rPr>
          <w:rFonts w:ascii="Times New Roman" w:eastAsia="Calibri" w:hAnsi="Times New Roman" w:cs="Times New Roman"/>
          <w:sz w:val="24"/>
          <w:szCs w:val="24"/>
        </w:rPr>
        <w:t xml:space="preserve"> России». Москва, 2013 г. 22 с. </w:t>
      </w:r>
    </w:p>
    <w:p w:rsidR="009E461E" w:rsidRPr="000B01D3" w:rsidRDefault="009E461E" w:rsidP="009E46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1D3">
        <w:rPr>
          <w:rFonts w:ascii="Times New Roman" w:eastAsia="Times New Roman" w:hAnsi="Times New Roman" w:cs="Times New Roman"/>
          <w:bCs/>
          <w:sz w:val="24"/>
          <w:szCs w:val="24"/>
        </w:rPr>
        <w:t>Язвенный колит</w:t>
      </w:r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</w:t>
      </w:r>
      <w:proofErr w:type="spellStart"/>
      <w:r w:rsidRPr="000B01D3">
        <w:rPr>
          <w:rFonts w:ascii="Times New Roman" w:eastAsia="Times New Roman" w:hAnsi="Times New Roman" w:cs="Times New Roman"/>
          <w:sz w:val="24"/>
          <w:szCs w:val="24"/>
        </w:rPr>
        <w:t>Куватова</w:t>
      </w:r>
      <w:proofErr w:type="spellEnd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; сост. Л. П. </w:t>
      </w:r>
      <w:proofErr w:type="spellStart"/>
      <w:r w:rsidRPr="000B01D3">
        <w:rPr>
          <w:rFonts w:ascii="Times New Roman" w:eastAsia="Times New Roman" w:hAnsi="Times New Roman" w:cs="Times New Roman"/>
          <w:sz w:val="24"/>
          <w:szCs w:val="24"/>
        </w:rPr>
        <w:t>Фаизова</w:t>
      </w:r>
      <w:proofErr w:type="spellEnd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[и др.]. - Уфа</w:t>
      </w:r>
      <w:proofErr w:type="gramStart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 Феникс, 2011. - 38 с. - </w:t>
      </w:r>
      <w:proofErr w:type="spellStart"/>
      <w:r w:rsidRPr="000B01D3">
        <w:rPr>
          <w:rFonts w:ascii="Times New Roman" w:eastAsia="Times New Roman" w:hAnsi="Times New Roman" w:cs="Times New Roman"/>
          <w:sz w:val="24"/>
          <w:szCs w:val="24"/>
        </w:rPr>
        <w:t>Библиогр</w:t>
      </w:r>
      <w:proofErr w:type="spellEnd"/>
      <w:r w:rsidRPr="000B01D3">
        <w:rPr>
          <w:rFonts w:ascii="Times New Roman" w:eastAsia="Times New Roman" w:hAnsi="Times New Roman" w:cs="Times New Roman"/>
          <w:sz w:val="24"/>
          <w:szCs w:val="24"/>
        </w:rPr>
        <w:t xml:space="preserve">.: с. 37-38 (18 назв.) ЧИТ (1), АБ (2) </w:t>
      </w:r>
    </w:p>
    <w:p w:rsidR="009E461E" w:rsidRPr="000B01D3" w:rsidRDefault="000B01D3" w:rsidP="009E46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E461E"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9E461E" w:rsidRPr="000B01D3" w:rsidRDefault="000B01D3" w:rsidP="009E46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E461E"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9E461E" w:rsidRPr="000B01D3" w:rsidRDefault="009E461E" w:rsidP="009E46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E461E" w:rsidRPr="000B01D3" w:rsidRDefault="009E461E" w:rsidP="009E46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01D3">
        <w:rPr>
          <w:rFonts w:ascii="Times New Roman" w:hAnsi="Times New Roman" w:cs="Times New Roman"/>
          <w:sz w:val="28"/>
          <w:szCs w:val="28"/>
        </w:rPr>
        <w:t xml:space="preserve"> Дополнительная:</w:t>
      </w:r>
    </w:p>
    <w:p w:rsidR="009E461E" w:rsidRPr="000B01D3" w:rsidRDefault="009E461E" w:rsidP="009E461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61E" w:rsidRPr="000B6A73" w:rsidRDefault="009E461E" w:rsidP="009E461E">
      <w:pPr>
        <w:rPr>
          <w:rFonts w:ascii="Times New Roman" w:hAnsi="Times New Roman" w:cs="Times New Roman"/>
          <w:sz w:val="24"/>
          <w:szCs w:val="24"/>
        </w:rPr>
      </w:pPr>
      <w:r w:rsidRPr="000B01D3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0B01D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9E461E" w:rsidRPr="000B6A73" w:rsidRDefault="009E461E" w:rsidP="009E461E"/>
    <w:p w:rsidR="009E461E" w:rsidRPr="000B6A73" w:rsidRDefault="009E461E" w:rsidP="009E461E"/>
    <w:p w:rsidR="00153781" w:rsidRPr="000B6A73" w:rsidRDefault="00153781"/>
    <w:sectPr w:rsidR="00153781" w:rsidRPr="000B6A73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61E"/>
    <w:rsid w:val="00021AB0"/>
    <w:rsid w:val="00047B19"/>
    <w:rsid w:val="000B01D3"/>
    <w:rsid w:val="000B6A73"/>
    <w:rsid w:val="001276C2"/>
    <w:rsid w:val="00153781"/>
    <w:rsid w:val="00617FF9"/>
    <w:rsid w:val="006A3BD4"/>
    <w:rsid w:val="008E08FB"/>
    <w:rsid w:val="00965833"/>
    <w:rsid w:val="009E461E"/>
    <w:rsid w:val="009E503C"/>
    <w:rsid w:val="00D25EE4"/>
    <w:rsid w:val="00D57D28"/>
    <w:rsid w:val="00DC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4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9E4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4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2017-03-26T13:22:00Z</dcterms:created>
  <dcterms:modified xsi:type="dcterms:W3CDTF">2018-11-26T08:31:00Z</dcterms:modified>
</cp:coreProperties>
</file>